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2239814"/>
        <w:docPartObj>
          <w:docPartGallery w:val="Cover Pages"/>
          <w:docPartUnique/>
        </w:docPartObj>
      </w:sdtPr>
      <w:sdtEndPr/>
      <w:sdtContent>
        <w:p w:rsidR="00617DFA" w:rsidRDefault="00617DFA"/>
        <w:p w:rsidR="00617DFA" w:rsidRDefault="00617DFA"/>
        <w:p w:rsidR="003D7771" w:rsidRDefault="003D7771" w:rsidP="003D7771">
          <w:pPr>
            <w:jc w:val="center"/>
            <w:rPr>
              <w:color w:val="548DD4" w:themeColor="text2" w:themeTint="99"/>
              <w:sz w:val="96"/>
              <w:szCs w:val="96"/>
            </w:rPr>
          </w:pPr>
          <w:r w:rsidRPr="00C5799B">
            <w:rPr>
              <w:color w:val="548DD4" w:themeColor="text2" w:themeTint="99"/>
              <w:sz w:val="96"/>
              <w:szCs w:val="96"/>
            </w:rPr>
            <w:t xml:space="preserve">Electronic Variation </w:t>
          </w:r>
          <w:proofErr w:type="gramStart"/>
          <w:r w:rsidRPr="00C5799B">
            <w:rPr>
              <w:color w:val="548DD4" w:themeColor="text2" w:themeTint="99"/>
              <w:sz w:val="96"/>
              <w:szCs w:val="96"/>
            </w:rPr>
            <w:t>To</w:t>
          </w:r>
          <w:proofErr w:type="gramEnd"/>
          <w:r w:rsidRPr="00C5799B">
            <w:rPr>
              <w:color w:val="548DD4" w:themeColor="text2" w:themeTint="99"/>
              <w:sz w:val="96"/>
              <w:szCs w:val="96"/>
            </w:rPr>
            <w:t xml:space="preserve"> Contract (VTC) System</w:t>
          </w:r>
        </w:p>
        <w:p w:rsidR="001504B4" w:rsidRPr="00C5799B" w:rsidRDefault="001504B4" w:rsidP="003D7771">
          <w:pPr>
            <w:jc w:val="center"/>
            <w:rPr>
              <w:color w:val="548DD4" w:themeColor="text2" w:themeTint="99"/>
              <w:sz w:val="96"/>
              <w:szCs w:val="96"/>
            </w:rPr>
          </w:pPr>
        </w:p>
        <w:p w:rsidR="001504B4" w:rsidRPr="001504B4" w:rsidRDefault="00C5799B" w:rsidP="00C5799B">
          <w:pPr>
            <w:jc w:val="center"/>
            <w:rPr>
              <w:color w:val="548DD4" w:themeColor="text2" w:themeTint="99"/>
              <w:sz w:val="72"/>
              <w:szCs w:val="72"/>
            </w:rPr>
          </w:pPr>
          <w:r w:rsidRPr="001504B4">
            <w:rPr>
              <w:noProof/>
              <w:color w:val="548DD4" w:themeColor="text2" w:themeTint="99"/>
              <w:sz w:val="72"/>
              <w:szCs w:val="7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D5B6B0" wp14:editId="3ECE5ED2">
                    <wp:simplePos x="0" y="0"/>
                    <wp:positionH relativeFrom="column">
                      <wp:posOffset>4534231</wp:posOffset>
                    </wp:positionH>
                    <wp:positionV relativeFrom="paragraph">
                      <wp:posOffset>4805818</wp:posOffset>
                    </wp:positionV>
                    <wp:extent cx="1327868" cy="421419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27868" cy="4214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798F" w:rsidRDefault="0073798F">
                                <w:r>
                                  <w:t>18 October 2011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left:0;text-align:left;margin-left:357.05pt;margin-top:378.4pt;width:104.55pt;height:3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" filled="f" stroked="f" strokeweight=".5pt">
                    <v:textbox>
                      <w:txbxContent>
                        <w:p w:rsidR="0073798F" w:rsidRDefault="0073798F">
                          <w:r>
                            <w:t>18 October 2011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7771" w:rsidRPr="001504B4">
            <w:rPr>
              <w:color w:val="548DD4" w:themeColor="text2" w:themeTint="99"/>
              <w:sz w:val="72"/>
              <w:szCs w:val="72"/>
            </w:rPr>
            <w:t>User Guide</w:t>
          </w:r>
          <w:r w:rsidR="001504B4" w:rsidRPr="001504B4">
            <w:rPr>
              <w:color w:val="548DD4" w:themeColor="text2" w:themeTint="99"/>
              <w:sz w:val="72"/>
              <w:szCs w:val="72"/>
            </w:rPr>
            <w:t xml:space="preserve"> </w:t>
          </w:r>
          <w:proofErr w:type="gramStart"/>
          <w:r w:rsidR="001504B4" w:rsidRPr="001504B4">
            <w:rPr>
              <w:color w:val="548DD4" w:themeColor="text2" w:themeTint="99"/>
              <w:sz w:val="72"/>
              <w:szCs w:val="72"/>
            </w:rPr>
            <w:t>For</w:t>
          </w:r>
          <w:proofErr w:type="gramEnd"/>
          <w:r w:rsidR="001504B4" w:rsidRPr="001504B4">
            <w:rPr>
              <w:color w:val="548DD4" w:themeColor="text2" w:themeTint="99"/>
              <w:sz w:val="72"/>
              <w:szCs w:val="72"/>
            </w:rPr>
            <w:t xml:space="preserve"> </w:t>
          </w:r>
          <w:r w:rsidR="0073798F">
            <w:rPr>
              <w:color w:val="548DD4" w:themeColor="text2" w:themeTint="99"/>
              <w:sz w:val="72"/>
              <w:szCs w:val="72"/>
            </w:rPr>
            <w:t>Approvers</w:t>
          </w:r>
        </w:p>
        <w:p w:rsidR="001504B4" w:rsidRDefault="001504B4" w:rsidP="00C5799B">
          <w:pPr>
            <w:jc w:val="center"/>
            <w:rPr>
              <w:color w:val="548DD4" w:themeColor="text2" w:themeTint="99"/>
              <w:sz w:val="96"/>
              <w:szCs w:val="96"/>
            </w:rPr>
          </w:pPr>
        </w:p>
        <w:p w:rsidR="00617DFA" w:rsidRPr="00C5799B" w:rsidRDefault="00617DFA" w:rsidP="00C5799B">
          <w:pPr>
            <w:jc w:val="center"/>
            <w:rPr>
              <w:sz w:val="96"/>
              <w:szCs w:val="96"/>
            </w:rPr>
          </w:pPr>
          <w:r w:rsidRPr="003D7771">
            <w:rPr>
              <w:sz w:val="96"/>
              <w:szCs w:val="96"/>
            </w:rPr>
            <w:br w:type="page"/>
          </w:r>
        </w:p>
      </w:sdtContent>
    </w:sdt>
    <w:sdt>
      <w:sdtPr>
        <w:rPr>
          <w:rFonts w:eastAsiaTheme="minorEastAsia" w:cstheme="minorBidi"/>
          <w:b w:val="0"/>
          <w:bCs w:val="0"/>
          <w:color w:val="auto"/>
          <w:sz w:val="22"/>
          <w:szCs w:val="22"/>
          <w:lang w:eastAsia="en-US"/>
        </w:rPr>
        <w:id w:val="-10428293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17DFA" w:rsidRDefault="00617DFA" w:rsidP="00E67792">
          <w:pPr>
            <w:pStyle w:val="TOCHeading"/>
          </w:pPr>
          <w:r>
            <w:t>Contents</w:t>
          </w:r>
        </w:p>
        <w:p w:rsidR="003B7496" w:rsidRDefault="00E67792">
          <w:pPr>
            <w:pStyle w:val="TOC1"/>
            <w:tabs>
              <w:tab w:val="left" w:pos="480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lang w:val="en-AU" w:eastAsia="en-AU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306720136" w:history="1">
            <w:r w:rsidR="003B7496" w:rsidRPr="00506853">
              <w:rPr>
                <w:rStyle w:val="Hyperlink"/>
                <w:noProof/>
              </w:rPr>
              <w:t>1</w:t>
            </w:r>
            <w:r w:rsidR="003B7496">
              <w:rPr>
                <w:rFonts w:asciiTheme="minorHAnsi" w:hAnsiTheme="minorHAnsi"/>
                <w:b w:val="0"/>
                <w:noProof/>
                <w:color w:val="auto"/>
                <w:lang w:val="en-AU" w:eastAsia="en-AU"/>
              </w:rPr>
              <w:tab/>
            </w:r>
            <w:r w:rsidR="003B7496" w:rsidRPr="00506853">
              <w:rPr>
                <w:rStyle w:val="Hyperlink"/>
                <w:noProof/>
              </w:rPr>
              <w:t>Introduction</w:t>
            </w:r>
            <w:r w:rsidR="003B7496">
              <w:rPr>
                <w:noProof/>
                <w:webHidden/>
              </w:rPr>
              <w:tab/>
            </w:r>
            <w:r w:rsidR="003B7496">
              <w:rPr>
                <w:noProof/>
                <w:webHidden/>
              </w:rPr>
              <w:fldChar w:fldCharType="begin"/>
            </w:r>
            <w:r w:rsidR="003B7496">
              <w:rPr>
                <w:noProof/>
                <w:webHidden/>
              </w:rPr>
              <w:instrText xml:space="preserve"> PAGEREF _Toc306720136 \h </w:instrText>
            </w:r>
            <w:r w:rsidR="003B7496">
              <w:rPr>
                <w:noProof/>
                <w:webHidden/>
              </w:rPr>
            </w:r>
            <w:r w:rsidR="003B7496">
              <w:rPr>
                <w:noProof/>
                <w:webHidden/>
              </w:rPr>
              <w:fldChar w:fldCharType="separate"/>
            </w:r>
            <w:r w:rsidR="003B7496">
              <w:rPr>
                <w:noProof/>
                <w:webHidden/>
              </w:rPr>
              <w:t>3</w:t>
            </w:r>
            <w:r w:rsidR="003B7496">
              <w:rPr>
                <w:noProof/>
                <w:webHidden/>
              </w:rPr>
              <w:fldChar w:fldCharType="end"/>
            </w:r>
          </w:hyperlink>
        </w:p>
        <w:p w:rsidR="003B7496" w:rsidRDefault="003B7496">
          <w:pPr>
            <w:pStyle w:val="TOC1"/>
            <w:tabs>
              <w:tab w:val="left" w:pos="480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lang w:val="en-AU" w:eastAsia="en-AU"/>
            </w:rPr>
          </w:pPr>
          <w:hyperlink w:anchor="_Toc306720137" w:history="1">
            <w:r w:rsidRPr="00506853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b w:val="0"/>
                <w:noProof/>
                <w:color w:val="auto"/>
                <w:lang w:val="en-AU" w:eastAsia="en-AU"/>
              </w:rPr>
              <w:tab/>
            </w:r>
            <w:r w:rsidRPr="00506853">
              <w:rPr>
                <w:rStyle w:val="Hyperlink"/>
                <w:noProof/>
              </w:rPr>
              <w:t>Accessing the approval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_Toc306720137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7496" w:rsidRDefault="003B7496">
          <w:pPr>
            <w:pStyle w:val="TOC1"/>
            <w:tabs>
              <w:tab w:val="left" w:pos="480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lang w:val="en-AU" w:eastAsia="en-AU"/>
            </w:rPr>
          </w:pPr>
          <w:hyperlink w:anchor="_Toc306720138" w:history="1">
            <w:r w:rsidRPr="00506853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b w:val="0"/>
                <w:noProof/>
                <w:color w:val="auto"/>
                <w:lang w:val="en-AU" w:eastAsia="en-AU"/>
              </w:rPr>
              <w:tab/>
            </w:r>
            <w:r w:rsidRPr="00506853">
              <w:rPr>
                <w:rStyle w:val="Hyperlink"/>
                <w:noProof/>
              </w:rPr>
              <w:t>Approving/Rejecting a VTC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_Toc306720138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7496" w:rsidRDefault="003B7496">
          <w:pPr>
            <w:pStyle w:val="TOC1"/>
            <w:tabs>
              <w:tab w:val="left" w:pos="480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lang w:val="en-AU" w:eastAsia="en-AU"/>
            </w:rPr>
          </w:pPr>
          <w:hyperlink w:anchor="_Toc306720139" w:history="1">
            <w:r w:rsidRPr="00506853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b w:val="0"/>
                <w:noProof/>
                <w:color w:val="auto"/>
                <w:lang w:val="en-AU" w:eastAsia="en-AU"/>
              </w:rPr>
              <w:tab/>
            </w:r>
            <w:r w:rsidRPr="00506853">
              <w:rPr>
                <w:rStyle w:val="Hyperlink"/>
                <w:noProof/>
              </w:rPr>
              <w:t>Reminder Emails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_Toc306720139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7496" w:rsidRDefault="003B7496">
          <w:pPr>
            <w:pStyle w:val="TOC1"/>
            <w:tabs>
              <w:tab w:val="left" w:pos="480"/>
              <w:tab w:val="right" w:leader="dot" w:pos="8290"/>
            </w:tabs>
            <w:rPr>
              <w:rFonts w:asciiTheme="minorHAnsi" w:hAnsiTheme="minorHAnsi"/>
              <w:b w:val="0"/>
              <w:noProof/>
              <w:color w:val="auto"/>
              <w:lang w:val="en-AU" w:eastAsia="en-AU"/>
            </w:rPr>
          </w:pPr>
          <w:hyperlink w:anchor="_Toc306720140" w:history="1">
            <w:r w:rsidRPr="00506853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b w:val="0"/>
                <w:noProof/>
                <w:color w:val="auto"/>
                <w:lang w:val="en-AU" w:eastAsia="en-AU"/>
              </w:rPr>
              <w:tab/>
            </w:r>
            <w:r w:rsidRPr="00506853">
              <w:rPr>
                <w:rStyle w:val="Hyperlink"/>
                <w:noProof/>
              </w:rPr>
              <w:t>Final Acknowledgement Email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_Toc306720140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7DFA" w:rsidRDefault="00E67792">
          <w:r>
            <w:rPr>
              <w:b/>
              <w:color w:val="548DD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AE010D" w:rsidRDefault="00AE010D" w:rsidP="00907839"/>
    <w:p w:rsidR="00AE010D" w:rsidRDefault="00AE010D" w:rsidP="00907839">
      <w:r>
        <w:br w:type="page"/>
      </w:r>
    </w:p>
    <w:p w:rsidR="006854C5" w:rsidRDefault="00540C65" w:rsidP="00907839">
      <w:pPr>
        <w:pStyle w:val="Heading1"/>
      </w:pPr>
      <w:bookmarkStart w:id="1" w:name="_Toc306720136"/>
      <w:r>
        <w:lastRenderedPageBreak/>
        <w:t>Introduction</w:t>
      </w:r>
      <w:bookmarkEnd w:id="1"/>
    </w:p>
    <w:p w:rsidR="00540C65" w:rsidRDefault="00540C65" w:rsidP="00540C65">
      <w:r>
        <w:t xml:space="preserve">The Electronic VTC system is intended to streamline the remuneration process for the Remuneration team in HR.  It is an online workflow system which </w:t>
      </w:r>
      <w:proofErr w:type="gramStart"/>
      <w:r>
        <w:t>creates,</w:t>
      </w:r>
      <w:proofErr w:type="gramEnd"/>
      <w:r>
        <w:t xml:space="preserve"> audits and completes variation to contracts.</w:t>
      </w:r>
    </w:p>
    <w:p w:rsidR="00540C65" w:rsidRDefault="00540C65" w:rsidP="0073798F">
      <w:pPr>
        <w:jc w:val="left"/>
      </w:pPr>
      <w:r>
        <w:t xml:space="preserve">This user guide has been prepared as a guide </w:t>
      </w:r>
      <w:r w:rsidR="0073798F">
        <w:t>for approvers to use the system</w:t>
      </w:r>
      <w:r>
        <w:t>.</w:t>
      </w:r>
      <w:r w:rsidR="0073798F">
        <w:t xml:space="preserve">  Approvers can either be the area approver and optionally the releasing area approver.</w:t>
      </w:r>
      <w:r>
        <w:t xml:space="preserve">  It details the steps involved for completing the following main tasks:</w:t>
      </w:r>
    </w:p>
    <w:p w:rsidR="00540C65" w:rsidRDefault="0073798F" w:rsidP="00540C65">
      <w:pPr>
        <w:pStyle w:val="ListParagraph"/>
        <w:numPr>
          <w:ilvl w:val="0"/>
          <w:numId w:val="22"/>
        </w:numPr>
        <w:spacing w:before="0" w:line="276" w:lineRule="auto"/>
        <w:jc w:val="left"/>
      </w:pPr>
      <w:r>
        <w:t>Accessing the approval page</w:t>
      </w:r>
    </w:p>
    <w:p w:rsidR="0073798F" w:rsidRDefault="0073798F" w:rsidP="00540C65">
      <w:pPr>
        <w:pStyle w:val="ListParagraph"/>
        <w:numPr>
          <w:ilvl w:val="0"/>
          <w:numId w:val="22"/>
        </w:numPr>
        <w:spacing w:before="0" w:line="276" w:lineRule="auto"/>
        <w:jc w:val="left"/>
      </w:pPr>
      <w:r>
        <w:t>Approving/Rejecting a VTC</w:t>
      </w:r>
    </w:p>
    <w:p w:rsidR="0073798F" w:rsidRDefault="00540C65" w:rsidP="0073798F">
      <w:pPr>
        <w:pStyle w:val="Heading1"/>
      </w:pPr>
      <w:bookmarkStart w:id="2" w:name="_Toc306720137"/>
      <w:r>
        <w:t xml:space="preserve">Accessing the </w:t>
      </w:r>
      <w:r w:rsidR="0073798F">
        <w:t>approval page</w:t>
      </w:r>
      <w:bookmarkEnd w:id="2"/>
    </w:p>
    <w:p w:rsidR="0073798F" w:rsidRDefault="0073798F" w:rsidP="0073798F">
      <w:r>
        <w:t>The user will receive an email which will indicate that an action is required from him/her.  An example of the email is displayed below.</w:t>
      </w:r>
    </w:p>
    <w:p w:rsidR="00305985" w:rsidRDefault="00305985" w:rsidP="00305985">
      <w:pPr>
        <w:spacing w:after="0"/>
      </w:pPr>
      <w:r>
        <w:t>Screen 1</w:t>
      </w:r>
    </w:p>
    <w:p w:rsidR="0073798F" w:rsidRDefault="0073798F" w:rsidP="0073798F">
      <w:r>
        <w:rPr>
          <w:noProof/>
          <w:lang w:val="en-AU" w:eastAsia="en-AU"/>
        </w:rPr>
        <w:drawing>
          <wp:inline distT="0" distB="0" distL="0" distR="0" wp14:anchorId="407072AE" wp14:editId="688CAE23">
            <wp:extent cx="5270500" cy="495686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98F" w:rsidRDefault="0073798F" w:rsidP="0073798F"/>
    <w:p w:rsidR="00305985" w:rsidRDefault="0073798F" w:rsidP="0073798F">
      <w:pPr>
        <w:jc w:val="left"/>
      </w:pPr>
      <w:r>
        <w:lastRenderedPageBreak/>
        <w:t xml:space="preserve">To access the approval </w:t>
      </w:r>
      <w:r w:rsidR="00305985">
        <w:t>page:</w:t>
      </w:r>
    </w:p>
    <w:p w:rsidR="0073798F" w:rsidRDefault="00305985" w:rsidP="00305985">
      <w:pPr>
        <w:pStyle w:val="ListParagraph"/>
        <w:numPr>
          <w:ilvl w:val="0"/>
          <w:numId w:val="31"/>
        </w:numPr>
        <w:jc w:val="left"/>
      </w:pPr>
      <w:r>
        <w:t>S</w:t>
      </w:r>
      <w:r w:rsidR="0073798F">
        <w:t>elect the link provided in the email.  This will direct you to the login page of the application.</w:t>
      </w:r>
    </w:p>
    <w:p w:rsidR="0073798F" w:rsidRDefault="0073798F" w:rsidP="00305985">
      <w:pPr>
        <w:pStyle w:val="ListParagraph"/>
        <w:numPr>
          <w:ilvl w:val="0"/>
          <w:numId w:val="31"/>
        </w:numPr>
        <w:jc w:val="left"/>
      </w:pPr>
      <w:r>
        <w:t>Log in using you oasis staff credentials.</w:t>
      </w:r>
    </w:p>
    <w:p w:rsidR="0073798F" w:rsidRDefault="0073798F" w:rsidP="0073798F">
      <w:pPr>
        <w:jc w:val="left"/>
      </w:pPr>
      <w:r>
        <w:t>The following page will then be displayed upon successful login.</w:t>
      </w:r>
    </w:p>
    <w:p w:rsidR="00305985" w:rsidRDefault="00305985" w:rsidP="00305985">
      <w:pPr>
        <w:spacing w:after="0"/>
        <w:jc w:val="left"/>
      </w:pPr>
      <w:r>
        <w:t>Screen 2</w:t>
      </w:r>
    </w:p>
    <w:p w:rsidR="0073798F" w:rsidRDefault="0073798F" w:rsidP="0073798F">
      <w:pPr>
        <w:jc w:val="left"/>
      </w:pPr>
      <w:r>
        <w:rPr>
          <w:noProof/>
          <w:lang w:val="en-AU" w:eastAsia="en-AU"/>
        </w:rPr>
        <w:drawing>
          <wp:inline distT="0" distB="0" distL="0" distR="0" wp14:anchorId="76FFDB5F" wp14:editId="611BBE02">
            <wp:extent cx="5270500" cy="5264306"/>
            <wp:effectExtent l="19050" t="19050" r="254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6430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3798F" w:rsidRDefault="0073798F" w:rsidP="0073798F">
      <w:pPr>
        <w:jc w:val="left"/>
      </w:pPr>
      <w:r>
        <w:t xml:space="preserve">The VTC </w:t>
      </w:r>
      <w:r w:rsidR="00305985">
        <w:t>details will be displayed as well as a history on the actions performed on the VTC.</w:t>
      </w:r>
    </w:p>
    <w:p w:rsidR="00305985" w:rsidRDefault="00305985" w:rsidP="00305985">
      <w:pPr>
        <w:pStyle w:val="Heading1"/>
      </w:pPr>
      <w:bookmarkStart w:id="3" w:name="_Toc306720138"/>
      <w:r>
        <w:t>Approving/Rejecting a VTC</w:t>
      </w:r>
      <w:bookmarkEnd w:id="3"/>
    </w:p>
    <w:p w:rsidR="00305985" w:rsidRDefault="00305985" w:rsidP="0073798F">
      <w:pPr>
        <w:jc w:val="left"/>
      </w:pPr>
      <w:r>
        <w:t>From the previous section (Screen 2), you may select the ‘Approve’ button if all the VTC details are correct.  No reason will be required if you approve a VTC.</w:t>
      </w:r>
    </w:p>
    <w:p w:rsidR="00305985" w:rsidRDefault="00305985" w:rsidP="0073798F">
      <w:pPr>
        <w:jc w:val="left"/>
      </w:pPr>
      <w:r>
        <w:t>If the details are incorrect and you want to reject the VTC, then you will need to provide the reason.</w:t>
      </w:r>
    </w:p>
    <w:p w:rsidR="00305985" w:rsidRDefault="00305985">
      <w:pPr>
        <w:spacing w:after="0"/>
        <w:jc w:val="left"/>
      </w:pPr>
      <w:r>
        <w:br w:type="page"/>
      </w:r>
    </w:p>
    <w:p w:rsidR="00305985" w:rsidRDefault="00305985" w:rsidP="00305985">
      <w:pPr>
        <w:spacing w:after="0"/>
        <w:jc w:val="left"/>
      </w:pPr>
      <w:r>
        <w:lastRenderedPageBreak/>
        <w:t>Screen 3</w:t>
      </w:r>
    </w:p>
    <w:p w:rsidR="00305985" w:rsidRDefault="00305985" w:rsidP="0073798F">
      <w:pPr>
        <w:jc w:val="left"/>
      </w:pPr>
      <w:r>
        <w:rPr>
          <w:noProof/>
          <w:lang w:val="en-AU" w:eastAsia="en-AU"/>
        </w:rPr>
        <w:drawing>
          <wp:inline distT="0" distB="0" distL="0" distR="0" wp14:anchorId="6B38B9F6" wp14:editId="791B28FE">
            <wp:extent cx="3324225" cy="1895475"/>
            <wp:effectExtent l="19050" t="19050" r="28575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05985" w:rsidRDefault="00305985" w:rsidP="0073798F">
      <w:pPr>
        <w:jc w:val="left"/>
      </w:pPr>
    </w:p>
    <w:p w:rsidR="003B7496" w:rsidRDefault="00305985" w:rsidP="0073798F">
      <w:pPr>
        <w:jc w:val="left"/>
      </w:pPr>
      <w:r>
        <w:t>Rejecting a VTC will send an email to the Supervisor (person who placed the VTC request) as well as the employee.  If there is a releasing approver involved then he/she will be copied in the rejection email as well.</w:t>
      </w:r>
    </w:p>
    <w:p w:rsidR="003B7496" w:rsidRDefault="003B7496" w:rsidP="0073798F">
      <w:pPr>
        <w:jc w:val="left"/>
      </w:pPr>
      <w:proofErr w:type="gramStart"/>
      <w:r>
        <w:t>Once a VTC had been approved by the Area Approver and Releasing Area Approver (if applicable), an email will be sent to HR to process the VTC.</w:t>
      </w:r>
      <w:proofErr w:type="gramEnd"/>
    </w:p>
    <w:p w:rsidR="003B7496" w:rsidRDefault="003B7496" w:rsidP="003B7496">
      <w:pPr>
        <w:pStyle w:val="Heading1"/>
      </w:pPr>
      <w:bookmarkStart w:id="4" w:name="_Toc306720139"/>
      <w:r>
        <w:t>Reminder Emails</w:t>
      </w:r>
      <w:bookmarkEnd w:id="4"/>
    </w:p>
    <w:p w:rsidR="003B7496" w:rsidRDefault="003B7496" w:rsidP="003B7496">
      <w:r>
        <w:t>If you haven’t approved or rejected a VTC for which you are an approver, an email will follow every 2 days after the original email has been sent to you.</w:t>
      </w:r>
    </w:p>
    <w:p w:rsidR="003B7496" w:rsidRDefault="003B7496" w:rsidP="003B7496">
      <w:r>
        <w:t>An example of the reminder email is displayed below.</w:t>
      </w:r>
    </w:p>
    <w:p w:rsidR="003B7496" w:rsidRDefault="003B7496">
      <w:pPr>
        <w:spacing w:after="0"/>
        <w:jc w:val="left"/>
      </w:pPr>
      <w:r>
        <w:br w:type="page"/>
      </w:r>
    </w:p>
    <w:p w:rsidR="003B7496" w:rsidRDefault="003B7496" w:rsidP="003B7496">
      <w:pPr>
        <w:spacing w:after="0"/>
      </w:pPr>
      <w:r>
        <w:lastRenderedPageBreak/>
        <w:t>Screen 4</w:t>
      </w:r>
    </w:p>
    <w:p w:rsidR="003B7496" w:rsidRPr="003B7496" w:rsidRDefault="003B7496" w:rsidP="003B7496">
      <w:r>
        <w:rPr>
          <w:noProof/>
          <w:lang w:val="en-AU" w:eastAsia="en-AU"/>
        </w:rPr>
        <w:drawing>
          <wp:inline distT="0" distB="0" distL="0" distR="0" wp14:anchorId="6C337CD5" wp14:editId="464BB688">
            <wp:extent cx="4659464" cy="4070559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0032" cy="40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496" w:rsidRDefault="003B7496">
      <w:pPr>
        <w:spacing w:after="0"/>
        <w:jc w:val="left"/>
        <w:rPr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:rsidR="003B7496" w:rsidRDefault="003B7496" w:rsidP="003B7496">
      <w:pPr>
        <w:pStyle w:val="Heading1"/>
      </w:pPr>
      <w:bookmarkStart w:id="5" w:name="_Toc306720140"/>
      <w:r>
        <w:lastRenderedPageBreak/>
        <w:t>Final Acknowledgement Email</w:t>
      </w:r>
      <w:bookmarkEnd w:id="5"/>
    </w:p>
    <w:p w:rsidR="003B7496" w:rsidRDefault="003B7496" w:rsidP="003B7496">
      <w:r>
        <w:t>Once a VTC has been processed and approved by HR, an email will be sent to the Supervisor, Employee and Approver(s).  An example of the email is displayed below.</w:t>
      </w:r>
    </w:p>
    <w:p w:rsidR="003B7496" w:rsidRDefault="003B7496" w:rsidP="003B7496"/>
    <w:p w:rsidR="003B7496" w:rsidRDefault="003B7496" w:rsidP="003B7496">
      <w:pPr>
        <w:spacing w:after="0"/>
      </w:pPr>
      <w:r>
        <w:t>Screen 5</w:t>
      </w:r>
    </w:p>
    <w:p w:rsidR="003B7496" w:rsidRPr="003B7496" w:rsidRDefault="003B7496" w:rsidP="003B7496">
      <w:r>
        <w:rPr>
          <w:noProof/>
          <w:lang w:val="en-AU" w:eastAsia="en-AU"/>
        </w:rPr>
        <w:drawing>
          <wp:inline distT="0" distB="0" distL="0" distR="0" wp14:anchorId="3AE824CB" wp14:editId="605CBEE2">
            <wp:extent cx="4693802" cy="407498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407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9B" w:rsidRPr="0073798F" w:rsidRDefault="003B7496" w:rsidP="0073798F">
      <w:pPr>
        <w:jc w:val="left"/>
      </w:pPr>
      <w:r>
        <w:t>Likewise, if the VTC is rejected by HR, then an email will be sent to the Supervisor, Employee and Approver(s) with the rejection reasons.</w:t>
      </w:r>
    </w:p>
    <w:sectPr w:rsidR="00C5799B" w:rsidRPr="0073798F" w:rsidSect="002957DC">
      <w:footerReference w:type="default" r:id="rId15"/>
      <w:pgSz w:w="11900" w:h="16840"/>
      <w:pgMar w:top="1440" w:right="1800" w:bottom="1440" w:left="18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8F" w:rsidRDefault="0073798F" w:rsidP="004109DD">
      <w:pPr>
        <w:spacing w:after="0"/>
      </w:pPr>
      <w:r>
        <w:separator/>
      </w:r>
    </w:p>
  </w:endnote>
  <w:endnote w:type="continuationSeparator" w:id="0">
    <w:p w:rsidR="0073798F" w:rsidRDefault="0073798F" w:rsidP="00410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985664"/>
      <w:docPartObj>
        <w:docPartGallery w:val="Page Numbers (Bottom of Page)"/>
        <w:docPartUnique/>
      </w:docPartObj>
    </w:sdtPr>
    <w:sdtEndPr/>
    <w:sdtContent>
      <w:sdt>
        <w:sdtPr>
          <w:id w:val="1306195144"/>
          <w:docPartObj>
            <w:docPartGallery w:val="Page Numbers (Top of Page)"/>
            <w:docPartUnique/>
          </w:docPartObj>
        </w:sdtPr>
        <w:sdtEndPr/>
        <w:sdtContent>
          <w:p w:rsidR="0073798F" w:rsidRDefault="0073798F" w:rsidP="004109DD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4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49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8F" w:rsidRDefault="0073798F" w:rsidP="004109DD">
      <w:pPr>
        <w:spacing w:after="0"/>
      </w:pPr>
      <w:r>
        <w:separator/>
      </w:r>
    </w:p>
  </w:footnote>
  <w:footnote w:type="continuationSeparator" w:id="0">
    <w:p w:rsidR="0073798F" w:rsidRDefault="0073798F" w:rsidP="004109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9B9"/>
    <w:multiLevelType w:val="multilevel"/>
    <w:tmpl w:val="E8C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8386B"/>
    <w:multiLevelType w:val="hybridMultilevel"/>
    <w:tmpl w:val="0F7EA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CEF"/>
    <w:multiLevelType w:val="hybridMultilevel"/>
    <w:tmpl w:val="FD788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43AA"/>
    <w:multiLevelType w:val="multilevel"/>
    <w:tmpl w:val="1E2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543A27"/>
    <w:multiLevelType w:val="hybridMultilevel"/>
    <w:tmpl w:val="16D2F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159"/>
    <w:multiLevelType w:val="multilevel"/>
    <w:tmpl w:val="6DF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995661"/>
    <w:multiLevelType w:val="hybridMultilevel"/>
    <w:tmpl w:val="BDFE5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E2DEF"/>
    <w:multiLevelType w:val="hybridMultilevel"/>
    <w:tmpl w:val="AC721228"/>
    <w:lvl w:ilvl="0" w:tplc="0614A6E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A0E0A28"/>
    <w:multiLevelType w:val="multilevel"/>
    <w:tmpl w:val="C29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3F5FB4"/>
    <w:multiLevelType w:val="hybridMultilevel"/>
    <w:tmpl w:val="76226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85BAD"/>
    <w:multiLevelType w:val="hybridMultilevel"/>
    <w:tmpl w:val="7FD22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60EA3"/>
    <w:multiLevelType w:val="hybridMultilevel"/>
    <w:tmpl w:val="30744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20B99"/>
    <w:multiLevelType w:val="hybridMultilevel"/>
    <w:tmpl w:val="5220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B4708"/>
    <w:multiLevelType w:val="hybridMultilevel"/>
    <w:tmpl w:val="77EC2F80"/>
    <w:lvl w:ilvl="0" w:tplc="731C9BE8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376DA1"/>
    <w:multiLevelType w:val="multilevel"/>
    <w:tmpl w:val="B80074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0F66DCE"/>
    <w:multiLevelType w:val="hybridMultilevel"/>
    <w:tmpl w:val="5220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60A2A"/>
    <w:multiLevelType w:val="multilevel"/>
    <w:tmpl w:val="2C3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C96612"/>
    <w:multiLevelType w:val="hybridMultilevel"/>
    <w:tmpl w:val="35623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065A8"/>
    <w:multiLevelType w:val="hybridMultilevel"/>
    <w:tmpl w:val="39E6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66F46"/>
    <w:multiLevelType w:val="hybridMultilevel"/>
    <w:tmpl w:val="38880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0F15"/>
    <w:multiLevelType w:val="multilevel"/>
    <w:tmpl w:val="B2E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56294E"/>
    <w:multiLevelType w:val="multilevel"/>
    <w:tmpl w:val="7A2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D70455"/>
    <w:multiLevelType w:val="multilevel"/>
    <w:tmpl w:val="C93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275430"/>
    <w:multiLevelType w:val="hybridMultilevel"/>
    <w:tmpl w:val="E3028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61756"/>
    <w:multiLevelType w:val="multilevel"/>
    <w:tmpl w:val="E75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E937F0"/>
    <w:multiLevelType w:val="hybridMultilevel"/>
    <w:tmpl w:val="52866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B4FF0"/>
    <w:multiLevelType w:val="hybridMultilevel"/>
    <w:tmpl w:val="4BC41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E23DD"/>
    <w:multiLevelType w:val="multilevel"/>
    <w:tmpl w:val="40C8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DC15E7"/>
    <w:multiLevelType w:val="multilevel"/>
    <w:tmpl w:val="C372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DD5ACD"/>
    <w:multiLevelType w:val="hybridMultilevel"/>
    <w:tmpl w:val="BEE03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067B9A"/>
    <w:multiLevelType w:val="hybridMultilevel"/>
    <w:tmpl w:val="3D347A2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23"/>
  </w:num>
  <w:num w:numId="5">
    <w:abstractNumId w:val="29"/>
  </w:num>
  <w:num w:numId="6">
    <w:abstractNumId w:val="7"/>
  </w:num>
  <w:num w:numId="7">
    <w:abstractNumId w:val="26"/>
  </w:num>
  <w:num w:numId="8">
    <w:abstractNumId w:val="21"/>
  </w:num>
  <w:num w:numId="9">
    <w:abstractNumId w:val="0"/>
  </w:num>
  <w:num w:numId="10">
    <w:abstractNumId w:val="22"/>
  </w:num>
  <w:num w:numId="11">
    <w:abstractNumId w:val="16"/>
  </w:num>
  <w:num w:numId="12">
    <w:abstractNumId w:val="27"/>
  </w:num>
  <w:num w:numId="13">
    <w:abstractNumId w:val="28"/>
  </w:num>
  <w:num w:numId="14">
    <w:abstractNumId w:val="24"/>
  </w:num>
  <w:num w:numId="15">
    <w:abstractNumId w:val="20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  <w:num w:numId="20">
    <w:abstractNumId w:val="13"/>
  </w:num>
  <w:num w:numId="21">
    <w:abstractNumId w:val="25"/>
  </w:num>
  <w:num w:numId="22">
    <w:abstractNumId w:val="19"/>
  </w:num>
  <w:num w:numId="23">
    <w:abstractNumId w:val="1"/>
  </w:num>
  <w:num w:numId="24">
    <w:abstractNumId w:val="15"/>
  </w:num>
  <w:num w:numId="25">
    <w:abstractNumId w:val="12"/>
  </w:num>
  <w:num w:numId="26">
    <w:abstractNumId w:val="6"/>
  </w:num>
  <w:num w:numId="27">
    <w:abstractNumId w:val="18"/>
  </w:num>
  <w:num w:numId="28">
    <w:abstractNumId w:val="4"/>
  </w:num>
  <w:num w:numId="29">
    <w:abstractNumId w:val="17"/>
  </w:num>
  <w:num w:numId="30">
    <w:abstractNumId w:val="30"/>
  </w:num>
  <w:num w:numId="3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5"/>
    <w:rsid w:val="00016528"/>
    <w:rsid w:val="0002521A"/>
    <w:rsid w:val="00032BBA"/>
    <w:rsid w:val="00044F9E"/>
    <w:rsid w:val="00047B65"/>
    <w:rsid w:val="0005567A"/>
    <w:rsid w:val="00055A57"/>
    <w:rsid w:val="0007152D"/>
    <w:rsid w:val="0008644E"/>
    <w:rsid w:val="000902D2"/>
    <w:rsid w:val="00094B89"/>
    <w:rsid w:val="000A0CF5"/>
    <w:rsid w:val="000A3340"/>
    <w:rsid w:val="000A54F7"/>
    <w:rsid w:val="000B68B7"/>
    <w:rsid w:val="000C54FF"/>
    <w:rsid w:val="000D27BF"/>
    <w:rsid w:val="000D4D4D"/>
    <w:rsid w:val="000D6AB0"/>
    <w:rsid w:val="000D77D3"/>
    <w:rsid w:val="000E1924"/>
    <w:rsid w:val="000E1AA2"/>
    <w:rsid w:val="000E5C2A"/>
    <w:rsid w:val="000F5222"/>
    <w:rsid w:val="000F6B1A"/>
    <w:rsid w:val="000F7C91"/>
    <w:rsid w:val="00100BCA"/>
    <w:rsid w:val="00101A5B"/>
    <w:rsid w:val="00107419"/>
    <w:rsid w:val="00111E70"/>
    <w:rsid w:val="00120310"/>
    <w:rsid w:val="001217D2"/>
    <w:rsid w:val="00123BCB"/>
    <w:rsid w:val="00134468"/>
    <w:rsid w:val="00134E16"/>
    <w:rsid w:val="00135A5A"/>
    <w:rsid w:val="00141764"/>
    <w:rsid w:val="00141DA3"/>
    <w:rsid w:val="001504B4"/>
    <w:rsid w:val="00152FAE"/>
    <w:rsid w:val="00153D73"/>
    <w:rsid w:val="00155B9E"/>
    <w:rsid w:val="001560B8"/>
    <w:rsid w:val="00157596"/>
    <w:rsid w:val="00160E45"/>
    <w:rsid w:val="00164966"/>
    <w:rsid w:val="001724E2"/>
    <w:rsid w:val="00182D2B"/>
    <w:rsid w:val="001836E9"/>
    <w:rsid w:val="00197D83"/>
    <w:rsid w:val="001A3349"/>
    <w:rsid w:val="001A5805"/>
    <w:rsid w:val="001B157C"/>
    <w:rsid w:val="001B3A4E"/>
    <w:rsid w:val="001D36ED"/>
    <w:rsid w:val="001E3A4C"/>
    <w:rsid w:val="001F49E2"/>
    <w:rsid w:val="00201A51"/>
    <w:rsid w:val="0020637B"/>
    <w:rsid w:val="002121E0"/>
    <w:rsid w:val="00214198"/>
    <w:rsid w:val="002245EE"/>
    <w:rsid w:val="002277C6"/>
    <w:rsid w:val="002311EC"/>
    <w:rsid w:val="00231F9B"/>
    <w:rsid w:val="00237AE3"/>
    <w:rsid w:val="002542A4"/>
    <w:rsid w:val="00265BBF"/>
    <w:rsid w:val="002703A9"/>
    <w:rsid w:val="00274CAA"/>
    <w:rsid w:val="002767CB"/>
    <w:rsid w:val="00280694"/>
    <w:rsid w:val="00282257"/>
    <w:rsid w:val="002905DC"/>
    <w:rsid w:val="00292C8D"/>
    <w:rsid w:val="002937E6"/>
    <w:rsid w:val="002957DC"/>
    <w:rsid w:val="00297A92"/>
    <w:rsid w:val="002A4BD5"/>
    <w:rsid w:val="002B086A"/>
    <w:rsid w:val="002B102A"/>
    <w:rsid w:val="002C45AF"/>
    <w:rsid w:val="002C5CB6"/>
    <w:rsid w:val="002D4AE1"/>
    <w:rsid w:val="002E6993"/>
    <w:rsid w:val="0030015C"/>
    <w:rsid w:val="003018DA"/>
    <w:rsid w:val="00305985"/>
    <w:rsid w:val="003145FB"/>
    <w:rsid w:val="00326497"/>
    <w:rsid w:val="003309E1"/>
    <w:rsid w:val="00331134"/>
    <w:rsid w:val="00337879"/>
    <w:rsid w:val="00347555"/>
    <w:rsid w:val="00357E70"/>
    <w:rsid w:val="003636D4"/>
    <w:rsid w:val="003657A8"/>
    <w:rsid w:val="00365BE5"/>
    <w:rsid w:val="00380934"/>
    <w:rsid w:val="003967B5"/>
    <w:rsid w:val="003972A8"/>
    <w:rsid w:val="003A1C97"/>
    <w:rsid w:val="003B2D16"/>
    <w:rsid w:val="003B4237"/>
    <w:rsid w:val="003B44ED"/>
    <w:rsid w:val="003B7496"/>
    <w:rsid w:val="003D1358"/>
    <w:rsid w:val="003D28C5"/>
    <w:rsid w:val="003D5F4F"/>
    <w:rsid w:val="003D7771"/>
    <w:rsid w:val="003E306E"/>
    <w:rsid w:val="003F340A"/>
    <w:rsid w:val="0040435A"/>
    <w:rsid w:val="00406311"/>
    <w:rsid w:val="004109DD"/>
    <w:rsid w:val="00416C6D"/>
    <w:rsid w:val="0041745A"/>
    <w:rsid w:val="00423EDE"/>
    <w:rsid w:val="00425B36"/>
    <w:rsid w:val="004306F1"/>
    <w:rsid w:val="00430983"/>
    <w:rsid w:val="00435DD4"/>
    <w:rsid w:val="00450858"/>
    <w:rsid w:val="00451311"/>
    <w:rsid w:val="00473565"/>
    <w:rsid w:val="00474E9A"/>
    <w:rsid w:val="00483074"/>
    <w:rsid w:val="004855AE"/>
    <w:rsid w:val="00490EB7"/>
    <w:rsid w:val="00492D76"/>
    <w:rsid w:val="004A6A79"/>
    <w:rsid w:val="004B4569"/>
    <w:rsid w:val="004D1CD3"/>
    <w:rsid w:val="004E05F2"/>
    <w:rsid w:val="004E20F4"/>
    <w:rsid w:val="004E2590"/>
    <w:rsid w:val="005044A1"/>
    <w:rsid w:val="0050686E"/>
    <w:rsid w:val="00507D20"/>
    <w:rsid w:val="005138D9"/>
    <w:rsid w:val="005169AF"/>
    <w:rsid w:val="00520753"/>
    <w:rsid w:val="00521590"/>
    <w:rsid w:val="005272CE"/>
    <w:rsid w:val="00527B1D"/>
    <w:rsid w:val="005315D0"/>
    <w:rsid w:val="005326C2"/>
    <w:rsid w:val="005360EC"/>
    <w:rsid w:val="00540C65"/>
    <w:rsid w:val="00557017"/>
    <w:rsid w:val="005621F2"/>
    <w:rsid w:val="00566C84"/>
    <w:rsid w:val="00577D63"/>
    <w:rsid w:val="00580EE3"/>
    <w:rsid w:val="00582ADF"/>
    <w:rsid w:val="005852C6"/>
    <w:rsid w:val="005862B0"/>
    <w:rsid w:val="005A311B"/>
    <w:rsid w:val="005B2C6A"/>
    <w:rsid w:val="005B43CB"/>
    <w:rsid w:val="005C6175"/>
    <w:rsid w:val="005D3FE8"/>
    <w:rsid w:val="005D56A1"/>
    <w:rsid w:val="005F13B4"/>
    <w:rsid w:val="00611B95"/>
    <w:rsid w:val="00611F2C"/>
    <w:rsid w:val="0061386A"/>
    <w:rsid w:val="006165CB"/>
    <w:rsid w:val="0061763C"/>
    <w:rsid w:val="00617DFA"/>
    <w:rsid w:val="006203B8"/>
    <w:rsid w:val="006253D8"/>
    <w:rsid w:val="0062675C"/>
    <w:rsid w:val="00631BA8"/>
    <w:rsid w:val="00636355"/>
    <w:rsid w:val="00637386"/>
    <w:rsid w:val="00640742"/>
    <w:rsid w:val="006510E8"/>
    <w:rsid w:val="00654773"/>
    <w:rsid w:val="0066038C"/>
    <w:rsid w:val="00660EB6"/>
    <w:rsid w:val="00674487"/>
    <w:rsid w:val="00680D4E"/>
    <w:rsid w:val="00684785"/>
    <w:rsid w:val="006854C5"/>
    <w:rsid w:val="006A486B"/>
    <w:rsid w:val="006A7315"/>
    <w:rsid w:val="006B0550"/>
    <w:rsid w:val="006D166D"/>
    <w:rsid w:val="006E641D"/>
    <w:rsid w:val="006F0161"/>
    <w:rsid w:val="006F4D0D"/>
    <w:rsid w:val="006F5E71"/>
    <w:rsid w:val="006F70E9"/>
    <w:rsid w:val="00715BB9"/>
    <w:rsid w:val="00715E7C"/>
    <w:rsid w:val="00726353"/>
    <w:rsid w:val="00727835"/>
    <w:rsid w:val="00736FE8"/>
    <w:rsid w:val="0073798F"/>
    <w:rsid w:val="00747662"/>
    <w:rsid w:val="00751165"/>
    <w:rsid w:val="00757BE5"/>
    <w:rsid w:val="00763A35"/>
    <w:rsid w:val="007756C4"/>
    <w:rsid w:val="00781AF9"/>
    <w:rsid w:val="00781D41"/>
    <w:rsid w:val="007840EF"/>
    <w:rsid w:val="007C1603"/>
    <w:rsid w:val="007D4E48"/>
    <w:rsid w:val="007D4E96"/>
    <w:rsid w:val="007D71D4"/>
    <w:rsid w:val="007E0A13"/>
    <w:rsid w:val="007E0A71"/>
    <w:rsid w:val="007F6FDE"/>
    <w:rsid w:val="007F7FFD"/>
    <w:rsid w:val="00800591"/>
    <w:rsid w:val="008008F0"/>
    <w:rsid w:val="00813AC1"/>
    <w:rsid w:val="00815EE1"/>
    <w:rsid w:val="00820006"/>
    <w:rsid w:val="008304FA"/>
    <w:rsid w:val="00831539"/>
    <w:rsid w:val="00844938"/>
    <w:rsid w:val="0084579A"/>
    <w:rsid w:val="00852945"/>
    <w:rsid w:val="00854E84"/>
    <w:rsid w:val="00857F31"/>
    <w:rsid w:val="00861CE2"/>
    <w:rsid w:val="00865631"/>
    <w:rsid w:val="008823FD"/>
    <w:rsid w:val="008826A6"/>
    <w:rsid w:val="00884C90"/>
    <w:rsid w:val="008953EE"/>
    <w:rsid w:val="008A3A6C"/>
    <w:rsid w:val="008A6922"/>
    <w:rsid w:val="008A7400"/>
    <w:rsid w:val="008B2EF0"/>
    <w:rsid w:val="008B753D"/>
    <w:rsid w:val="008D3C1E"/>
    <w:rsid w:val="008D6EF5"/>
    <w:rsid w:val="008E61C6"/>
    <w:rsid w:val="008E6F3E"/>
    <w:rsid w:val="008E79AC"/>
    <w:rsid w:val="008F3F43"/>
    <w:rsid w:val="00907839"/>
    <w:rsid w:val="009137DC"/>
    <w:rsid w:val="00913ECA"/>
    <w:rsid w:val="009320CD"/>
    <w:rsid w:val="00940624"/>
    <w:rsid w:val="0094609D"/>
    <w:rsid w:val="00973526"/>
    <w:rsid w:val="00973618"/>
    <w:rsid w:val="00982C3A"/>
    <w:rsid w:val="0099660A"/>
    <w:rsid w:val="009A3E57"/>
    <w:rsid w:val="009A48A2"/>
    <w:rsid w:val="009B3A6F"/>
    <w:rsid w:val="009B5E4D"/>
    <w:rsid w:val="009C0A46"/>
    <w:rsid w:val="009C21AA"/>
    <w:rsid w:val="009C3AFD"/>
    <w:rsid w:val="009C5BB3"/>
    <w:rsid w:val="009E0B51"/>
    <w:rsid w:val="009E16BD"/>
    <w:rsid w:val="009E2B16"/>
    <w:rsid w:val="009F3096"/>
    <w:rsid w:val="009F71D9"/>
    <w:rsid w:val="00A11672"/>
    <w:rsid w:val="00A11B48"/>
    <w:rsid w:val="00A16560"/>
    <w:rsid w:val="00A22B2B"/>
    <w:rsid w:val="00A25563"/>
    <w:rsid w:val="00A361FA"/>
    <w:rsid w:val="00A47BF8"/>
    <w:rsid w:val="00A52E82"/>
    <w:rsid w:val="00A52F0A"/>
    <w:rsid w:val="00A6118F"/>
    <w:rsid w:val="00A67404"/>
    <w:rsid w:val="00A7002F"/>
    <w:rsid w:val="00A7070E"/>
    <w:rsid w:val="00A8202D"/>
    <w:rsid w:val="00A84BDD"/>
    <w:rsid w:val="00A921C7"/>
    <w:rsid w:val="00A94789"/>
    <w:rsid w:val="00A96217"/>
    <w:rsid w:val="00AC70BE"/>
    <w:rsid w:val="00AE010D"/>
    <w:rsid w:val="00AE0C40"/>
    <w:rsid w:val="00AF270C"/>
    <w:rsid w:val="00B01071"/>
    <w:rsid w:val="00B3337A"/>
    <w:rsid w:val="00B40B00"/>
    <w:rsid w:val="00B422FD"/>
    <w:rsid w:val="00B43222"/>
    <w:rsid w:val="00B445CE"/>
    <w:rsid w:val="00B448B2"/>
    <w:rsid w:val="00B52FD3"/>
    <w:rsid w:val="00B57F98"/>
    <w:rsid w:val="00B67CFB"/>
    <w:rsid w:val="00B73CA3"/>
    <w:rsid w:val="00B86A12"/>
    <w:rsid w:val="00BA5EF5"/>
    <w:rsid w:val="00BA6652"/>
    <w:rsid w:val="00BC54BE"/>
    <w:rsid w:val="00BD6014"/>
    <w:rsid w:val="00BE352C"/>
    <w:rsid w:val="00BE72E3"/>
    <w:rsid w:val="00BF76EB"/>
    <w:rsid w:val="00C06188"/>
    <w:rsid w:val="00C20B68"/>
    <w:rsid w:val="00C32B9B"/>
    <w:rsid w:val="00C42A82"/>
    <w:rsid w:val="00C55DEA"/>
    <w:rsid w:val="00C56A23"/>
    <w:rsid w:val="00C57048"/>
    <w:rsid w:val="00C5799B"/>
    <w:rsid w:val="00C632BF"/>
    <w:rsid w:val="00C63EBD"/>
    <w:rsid w:val="00C662FC"/>
    <w:rsid w:val="00C70594"/>
    <w:rsid w:val="00C77205"/>
    <w:rsid w:val="00C814B6"/>
    <w:rsid w:val="00C81CE2"/>
    <w:rsid w:val="00C85164"/>
    <w:rsid w:val="00CA1CE2"/>
    <w:rsid w:val="00CA26FC"/>
    <w:rsid w:val="00CA43A1"/>
    <w:rsid w:val="00CA67A9"/>
    <w:rsid w:val="00CB5606"/>
    <w:rsid w:val="00CC1219"/>
    <w:rsid w:val="00CC7C31"/>
    <w:rsid w:val="00CD1FB5"/>
    <w:rsid w:val="00CD446F"/>
    <w:rsid w:val="00CD568F"/>
    <w:rsid w:val="00CE4D3C"/>
    <w:rsid w:val="00CE5C3B"/>
    <w:rsid w:val="00CF247C"/>
    <w:rsid w:val="00CF610A"/>
    <w:rsid w:val="00D167FC"/>
    <w:rsid w:val="00D24E96"/>
    <w:rsid w:val="00D26310"/>
    <w:rsid w:val="00D31E03"/>
    <w:rsid w:val="00D36F5A"/>
    <w:rsid w:val="00D62DC9"/>
    <w:rsid w:val="00D65EB8"/>
    <w:rsid w:val="00D733FF"/>
    <w:rsid w:val="00D82C28"/>
    <w:rsid w:val="00D86B91"/>
    <w:rsid w:val="00D91B18"/>
    <w:rsid w:val="00D95FD4"/>
    <w:rsid w:val="00DA7C07"/>
    <w:rsid w:val="00DB2FD9"/>
    <w:rsid w:val="00DB7DCA"/>
    <w:rsid w:val="00DC02E6"/>
    <w:rsid w:val="00DC1C7B"/>
    <w:rsid w:val="00DC6E61"/>
    <w:rsid w:val="00DD1DE7"/>
    <w:rsid w:val="00DD3355"/>
    <w:rsid w:val="00DE2F3B"/>
    <w:rsid w:val="00DE4333"/>
    <w:rsid w:val="00DE5F54"/>
    <w:rsid w:val="00DF6AE5"/>
    <w:rsid w:val="00DF7132"/>
    <w:rsid w:val="00E04B77"/>
    <w:rsid w:val="00E20C64"/>
    <w:rsid w:val="00E23866"/>
    <w:rsid w:val="00E26DB5"/>
    <w:rsid w:val="00E32FA6"/>
    <w:rsid w:val="00E35533"/>
    <w:rsid w:val="00E41A0C"/>
    <w:rsid w:val="00E42B1F"/>
    <w:rsid w:val="00E42F01"/>
    <w:rsid w:val="00E532D8"/>
    <w:rsid w:val="00E6693E"/>
    <w:rsid w:val="00E67792"/>
    <w:rsid w:val="00E7416A"/>
    <w:rsid w:val="00EA5DB0"/>
    <w:rsid w:val="00EB1C56"/>
    <w:rsid w:val="00EB47B1"/>
    <w:rsid w:val="00EC2204"/>
    <w:rsid w:val="00ED3303"/>
    <w:rsid w:val="00EE25C0"/>
    <w:rsid w:val="00EF54C2"/>
    <w:rsid w:val="00EF66A8"/>
    <w:rsid w:val="00F02321"/>
    <w:rsid w:val="00F14DA7"/>
    <w:rsid w:val="00F152D2"/>
    <w:rsid w:val="00F16790"/>
    <w:rsid w:val="00F25988"/>
    <w:rsid w:val="00F269EC"/>
    <w:rsid w:val="00F4417F"/>
    <w:rsid w:val="00F441AE"/>
    <w:rsid w:val="00F44EBF"/>
    <w:rsid w:val="00F45DCF"/>
    <w:rsid w:val="00F4627F"/>
    <w:rsid w:val="00F57B7F"/>
    <w:rsid w:val="00F70F94"/>
    <w:rsid w:val="00F7767B"/>
    <w:rsid w:val="00F813CB"/>
    <w:rsid w:val="00F9667E"/>
    <w:rsid w:val="00FA2EAD"/>
    <w:rsid w:val="00FB0B36"/>
    <w:rsid w:val="00FB2D68"/>
    <w:rsid w:val="00FB6A34"/>
    <w:rsid w:val="00FB6D3C"/>
    <w:rsid w:val="00FC4E7F"/>
    <w:rsid w:val="00FC5393"/>
    <w:rsid w:val="00FD1E8A"/>
    <w:rsid w:val="00FD2EEA"/>
    <w:rsid w:val="00FD5AD8"/>
    <w:rsid w:val="00FE2542"/>
    <w:rsid w:val="00FE5B8C"/>
    <w:rsid w:val="00FE626D"/>
    <w:rsid w:val="00FE7B11"/>
    <w:rsid w:val="00FF38BB"/>
    <w:rsid w:val="00FF5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E3"/>
    <w:pPr>
      <w:spacing w:after="200"/>
      <w:jc w:val="both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E82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E82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E8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E82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E82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E82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E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E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E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2E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8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188"/>
    <w:pPr>
      <w:spacing w:before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19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41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41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41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41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41A0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41A0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E41A0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E41A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E41A0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E41A0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odyPara">
    <w:name w:val="Body Para"/>
    <w:aliases w:val="Times11pt"/>
    <w:basedOn w:val="Normal"/>
    <w:link w:val="BodyParaChar"/>
    <w:rsid w:val="00AE010D"/>
    <w:pPr>
      <w:spacing w:after="260" w:line="260" w:lineRule="atLeast"/>
    </w:pPr>
    <w:rPr>
      <w:rFonts w:cs="Times New Roman"/>
      <w:lang w:val="en-AU"/>
    </w:rPr>
  </w:style>
  <w:style w:type="character" w:customStyle="1" w:styleId="BodyParaChar">
    <w:name w:val="Body Para Char"/>
    <w:aliases w:val="Times11pt Char"/>
    <w:basedOn w:val="DefaultParagraphFont"/>
    <w:link w:val="BodyPara"/>
    <w:locked/>
    <w:rsid w:val="00AE010D"/>
    <w:rPr>
      <w:rFonts w:cs="Times New Roman"/>
      <w:sz w:val="22"/>
      <w:szCs w:val="22"/>
      <w:lang w:val="en-AU"/>
    </w:rPr>
  </w:style>
  <w:style w:type="paragraph" w:customStyle="1" w:styleId="Default">
    <w:name w:val="Default"/>
    <w:rsid w:val="00AE010D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67792"/>
    <w:pPr>
      <w:spacing w:before="200" w:after="120"/>
    </w:pPr>
    <w:rPr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E67792"/>
    <w:pPr>
      <w:spacing w:before="100" w:after="0"/>
    </w:pPr>
  </w:style>
  <w:style w:type="paragraph" w:styleId="TOC3">
    <w:name w:val="toc 3"/>
    <w:basedOn w:val="Normal"/>
    <w:next w:val="Normal"/>
    <w:autoRedefine/>
    <w:uiPriority w:val="39"/>
    <w:unhideWhenUsed/>
    <w:rsid w:val="00E67792"/>
    <w:pPr>
      <w:spacing w:after="0"/>
      <w:ind w:left="238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E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65EB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EB8"/>
    <w:rPr>
      <w:rFonts w:ascii="Courier" w:hAnsi="Courier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2E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2E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E8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E8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E8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E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617DFA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7DFA"/>
    <w:rPr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DFA"/>
    <w:pPr>
      <w:numPr>
        <w:numId w:val="0"/>
      </w:num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C061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customStyle="1" w:styleId="LightList-Accent11">
    <w:name w:val="Light List - Accent 11"/>
    <w:basedOn w:val="TableNormal"/>
    <w:uiPriority w:val="61"/>
    <w:rsid w:val="00715BB9"/>
    <w:rPr>
      <w:sz w:val="22"/>
      <w:szCs w:val="22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nhideWhenUsed/>
    <w:rsid w:val="004109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09DD"/>
    <w:rPr>
      <w:rFonts w:asciiTheme="maj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9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09DD"/>
    <w:rPr>
      <w:rFonts w:asciiTheme="majorHAnsi" w:hAnsiTheme="maj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441A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E3"/>
    <w:pPr>
      <w:spacing w:after="200"/>
      <w:jc w:val="both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E82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E82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E8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E82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E82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E82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E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E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E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2E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8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188"/>
    <w:pPr>
      <w:spacing w:before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19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41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41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41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41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41A0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41A0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E41A0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E41A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E41A0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E41A0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odyPara">
    <w:name w:val="Body Para"/>
    <w:aliases w:val="Times11pt"/>
    <w:basedOn w:val="Normal"/>
    <w:link w:val="BodyParaChar"/>
    <w:rsid w:val="00AE010D"/>
    <w:pPr>
      <w:spacing w:after="260" w:line="260" w:lineRule="atLeast"/>
    </w:pPr>
    <w:rPr>
      <w:rFonts w:cs="Times New Roman"/>
      <w:lang w:val="en-AU"/>
    </w:rPr>
  </w:style>
  <w:style w:type="character" w:customStyle="1" w:styleId="BodyParaChar">
    <w:name w:val="Body Para Char"/>
    <w:aliases w:val="Times11pt Char"/>
    <w:basedOn w:val="DefaultParagraphFont"/>
    <w:link w:val="BodyPara"/>
    <w:locked/>
    <w:rsid w:val="00AE010D"/>
    <w:rPr>
      <w:rFonts w:cs="Times New Roman"/>
      <w:sz w:val="22"/>
      <w:szCs w:val="22"/>
      <w:lang w:val="en-AU"/>
    </w:rPr>
  </w:style>
  <w:style w:type="paragraph" w:customStyle="1" w:styleId="Default">
    <w:name w:val="Default"/>
    <w:rsid w:val="00AE010D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67792"/>
    <w:pPr>
      <w:spacing w:before="200" w:after="120"/>
    </w:pPr>
    <w:rPr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E67792"/>
    <w:pPr>
      <w:spacing w:before="100" w:after="0"/>
    </w:pPr>
  </w:style>
  <w:style w:type="paragraph" w:styleId="TOC3">
    <w:name w:val="toc 3"/>
    <w:basedOn w:val="Normal"/>
    <w:next w:val="Normal"/>
    <w:autoRedefine/>
    <w:uiPriority w:val="39"/>
    <w:unhideWhenUsed/>
    <w:rsid w:val="00E67792"/>
    <w:pPr>
      <w:spacing w:after="0"/>
      <w:ind w:left="238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E010D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E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65EB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EB8"/>
    <w:rPr>
      <w:rFonts w:ascii="Courier" w:hAnsi="Courier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2E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2E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E8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E8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E8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E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617DFA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7DFA"/>
    <w:rPr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DFA"/>
    <w:pPr>
      <w:numPr>
        <w:numId w:val="0"/>
      </w:num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C061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customStyle="1" w:styleId="LightList-Accent11">
    <w:name w:val="Light List - Accent 11"/>
    <w:basedOn w:val="TableNormal"/>
    <w:uiPriority w:val="61"/>
    <w:rsid w:val="00715BB9"/>
    <w:rPr>
      <w:sz w:val="22"/>
      <w:szCs w:val="22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nhideWhenUsed/>
    <w:rsid w:val="004109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09DD"/>
    <w:rPr>
      <w:rFonts w:asciiTheme="maj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9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09DD"/>
    <w:rPr>
      <w:rFonts w:asciiTheme="majorHAnsi" w:hAnsiTheme="maj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441A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report gives an overview of the system that was developed and implemented for the Online VTC project.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24C96-2426-4B82-B85A-71DC9DB7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Variation To Contract (VTC) System</vt:lpstr>
    </vt:vector>
  </TitlesOfParts>
  <Company>Curtin University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Variation To Contract (VTC) System</dc:title>
  <dc:creator>CITS BS RAD Team</dc:creator>
  <cp:lastModifiedBy>Deepti</cp:lastModifiedBy>
  <cp:revision>4</cp:revision>
  <dcterms:created xsi:type="dcterms:W3CDTF">2011-10-18T06:46:00Z</dcterms:created>
  <dcterms:modified xsi:type="dcterms:W3CDTF">2011-10-18T08:53:00Z</dcterms:modified>
</cp:coreProperties>
</file>